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EC" w:rsidRDefault="005A7D56" w:rsidP="004F1FEC">
      <w:pPr>
        <w:pStyle w:val="p6"/>
      </w:pPr>
      <w:r>
        <w:rPr>
          <w:noProof/>
        </w:rPr>
        <w:drawing>
          <wp:inline distT="0" distB="0" distL="0" distR="0">
            <wp:extent cx="5940425" cy="8165358"/>
            <wp:effectExtent l="0" t="0" r="0" b="0"/>
            <wp:docPr id="1" name="Рисунок 1" descr="H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56" w:rsidRDefault="005A7D56" w:rsidP="004F1FEC">
      <w:pPr>
        <w:pStyle w:val="p6"/>
      </w:pPr>
    </w:p>
    <w:p w:rsidR="005A7D56" w:rsidRDefault="005A7D56" w:rsidP="004F1FEC">
      <w:pPr>
        <w:pStyle w:val="p6"/>
      </w:pPr>
    </w:p>
    <w:p w:rsidR="005A7D56" w:rsidRDefault="005A7D56" w:rsidP="004F1FEC">
      <w:pPr>
        <w:pStyle w:val="p6"/>
      </w:pPr>
    </w:p>
    <w:p w:rsidR="004F1FEC" w:rsidRDefault="004F1FEC" w:rsidP="004F1FEC">
      <w:pPr>
        <w:pStyle w:val="p6"/>
      </w:pPr>
      <w:bookmarkStart w:id="0" w:name="_GoBack"/>
      <w:bookmarkEnd w:id="0"/>
      <w:r>
        <w:lastRenderedPageBreak/>
        <w:t>Содержание</w:t>
      </w:r>
    </w:p>
    <w:p w:rsidR="004F1FEC" w:rsidRDefault="004F1FEC" w:rsidP="004F1FEC">
      <w:pPr>
        <w:pStyle w:val="p7"/>
        <w:rPr>
          <w:rStyle w:val="s1"/>
          <w:b/>
        </w:rPr>
      </w:pPr>
      <w:r>
        <w:rPr>
          <w:rStyle w:val="s1"/>
        </w:rPr>
        <w:t>I.</w:t>
      </w:r>
      <w:r w:rsidRPr="003C71F8">
        <w:rPr>
          <w:rStyle w:val="s1"/>
          <w:b/>
        </w:rPr>
        <w:t>Общие положения</w:t>
      </w:r>
    </w:p>
    <w:p w:rsidR="004F1FEC" w:rsidRDefault="004F1FEC" w:rsidP="004F1FEC">
      <w:pPr>
        <w:pStyle w:val="p5"/>
        <w:rPr>
          <w:rStyle w:val="s1"/>
          <w:b/>
        </w:rPr>
      </w:pPr>
      <w:r>
        <w:rPr>
          <w:rStyle w:val="s1"/>
        </w:rPr>
        <w:t xml:space="preserve">II. </w:t>
      </w:r>
      <w:r w:rsidRPr="003C71F8">
        <w:rPr>
          <w:rStyle w:val="s1"/>
          <w:b/>
        </w:rPr>
        <w:t>Задачи фондов оценочных средств</w:t>
      </w:r>
    </w:p>
    <w:p w:rsidR="004F1FEC" w:rsidRDefault="004F1FEC" w:rsidP="004F1FEC">
      <w:pPr>
        <w:pStyle w:val="p5"/>
      </w:pPr>
      <w:r>
        <w:rPr>
          <w:rStyle w:val="s1"/>
        </w:rPr>
        <w:t xml:space="preserve">Ш. </w:t>
      </w:r>
      <w:r w:rsidRPr="008D09B7">
        <w:rPr>
          <w:rStyle w:val="s1"/>
          <w:b/>
        </w:rPr>
        <w:t>Условия формирования фонда оценочных средств</w:t>
      </w:r>
    </w:p>
    <w:p w:rsidR="004F1FEC" w:rsidRDefault="004F1FEC" w:rsidP="004F1FEC">
      <w:pPr>
        <w:pStyle w:val="p15"/>
      </w:pPr>
      <w:r>
        <w:rPr>
          <w:rStyle w:val="s1"/>
        </w:rPr>
        <w:t>IV</w:t>
      </w:r>
      <w:r w:rsidRPr="008D09B7">
        <w:rPr>
          <w:rStyle w:val="s1"/>
          <w:b/>
        </w:rPr>
        <w:t>. Разработка фонда оценочных средств</w:t>
      </w:r>
    </w:p>
    <w:p w:rsidR="004F1FEC" w:rsidRDefault="004F1FEC" w:rsidP="004F1FEC">
      <w:pPr>
        <w:pStyle w:val="p5"/>
      </w:pPr>
      <w:r>
        <w:rPr>
          <w:rStyle w:val="s1"/>
        </w:rPr>
        <w:t xml:space="preserve">V. </w:t>
      </w:r>
      <w:r w:rsidRPr="008D09B7">
        <w:rPr>
          <w:rStyle w:val="s1"/>
          <w:b/>
        </w:rPr>
        <w:t>Виды, методы и формы контроля</w:t>
      </w:r>
    </w:p>
    <w:p w:rsidR="004F1FEC" w:rsidRDefault="004F1FEC" w:rsidP="004F1FEC">
      <w:pPr>
        <w:pStyle w:val="p5"/>
        <w:rPr>
          <w:rStyle w:val="s1"/>
          <w:b/>
        </w:rPr>
      </w:pPr>
      <w:r>
        <w:rPr>
          <w:rStyle w:val="s1"/>
        </w:rPr>
        <w:t xml:space="preserve">VI. </w:t>
      </w:r>
      <w:r w:rsidRPr="008D09B7">
        <w:rPr>
          <w:rStyle w:val="s1"/>
          <w:b/>
        </w:rPr>
        <w:t>Основные требования к структуре фондов оценочных средств</w:t>
      </w:r>
      <w:r>
        <w:rPr>
          <w:b/>
        </w:rPr>
        <w:t xml:space="preserve"> </w:t>
      </w:r>
      <w:r w:rsidRPr="008D09B7">
        <w:rPr>
          <w:rStyle w:val="s1"/>
          <w:b/>
        </w:rPr>
        <w:t xml:space="preserve">и систем </w:t>
      </w:r>
      <w:r>
        <w:rPr>
          <w:rStyle w:val="s1"/>
          <w:b/>
        </w:rPr>
        <w:t xml:space="preserve">         </w:t>
      </w:r>
    </w:p>
    <w:p w:rsidR="004F1FEC" w:rsidRDefault="004F1FEC" w:rsidP="004F1FEC">
      <w:pPr>
        <w:pStyle w:val="p5"/>
        <w:rPr>
          <w:rStyle w:val="s1"/>
          <w:b/>
        </w:rPr>
      </w:pPr>
      <w:r>
        <w:rPr>
          <w:rStyle w:val="s1"/>
          <w:b/>
        </w:rPr>
        <w:t xml:space="preserve">        </w:t>
      </w:r>
      <w:r w:rsidRPr="008D09B7">
        <w:rPr>
          <w:rStyle w:val="s1"/>
          <w:b/>
        </w:rPr>
        <w:t>оценивания</w:t>
      </w:r>
    </w:p>
    <w:p w:rsidR="004F1FEC" w:rsidRDefault="004F1FEC" w:rsidP="004F1FEC">
      <w:pPr>
        <w:pStyle w:val="p5"/>
      </w:pPr>
      <w:r>
        <w:rPr>
          <w:rStyle w:val="s1"/>
        </w:rPr>
        <w:t xml:space="preserve">VII. </w:t>
      </w:r>
      <w:r w:rsidRPr="008D09B7">
        <w:rPr>
          <w:rStyle w:val="s1"/>
          <w:b/>
        </w:rPr>
        <w:t>Экспертиза оценочных средств</w:t>
      </w:r>
    </w:p>
    <w:p w:rsidR="004F1FEC" w:rsidRDefault="004F1FEC" w:rsidP="004F1FEC">
      <w:pPr>
        <w:pStyle w:val="p5"/>
      </w:pPr>
      <w:r>
        <w:rPr>
          <w:rStyle w:val="s1"/>
        </w:rPr>
        <w:t xml:space="preserve">VIII. </w:t>
      </w:r>
      <w:r w:rsidRPr="003B748D">
        <w:rPr>
          <w:rStyle w:val="s1"/>
          <w:b/>
        </w:rPr>
        <w:t>Ответственность за разработку и хранение фондов оценочных средств</w:t>
      </w:r>
    </w:p>
    <w:p w:rsidR="004F1FEC" w:rsidRPr="003C71F8" w:rsidRDefault="004F1FEC" w:rsidP="004F1FEC">
      <w:pPr>
        <w:pStyle w:val="p5"/>
        <w:rPr>
          <w:b/>
        </w:rPr>
      </w:pPr>
    </w:p>
    <w:p w:rsidR="004F1FEC" w:rsidRDefault="004F1FEC" w:rsidP="004F1FEC">
      <w:pPr>
        <w:pStyle w:val="p7"/>
        <w:rPr>
          <w:rStyle w:val="s1"/>
          <w:b/>
        </w:rPr>
      </w:pPr>
    </w:p>
    <w:p w:rsidR="004F1FEC" w:rsidRDefault="004F1FEC" w:rsidP="004F1FEC">
      <w:pPr>
        <w:pStyle w:val="p7"/>
        <w:ind w:left="360"/>
      </w:pPr>
    </w:p>
    <w:p w:rsidR="004F1FEC" w:rsidRDefault="004F1FEC" w:rsidP="004F1FEC">
      <w:pPr>
        <w:pStyle w:val="p6"/>
      </w:pPr>
    </w:p>
    <w:p w:rsidR="002B428C" w:rsidRDefault="002B428C" w:rsidP="004F1FEC">
      <w:pPr>
        <w:pStyle w:val="p7"/>
        <w:rPr>
          <w:rStyle w:val="s1"/>
        </w:rPr>
      </w:pPr>
    </w:p>
    <w:p w:rsidR="002B428C" w:rsidRDefault="002B428C" w:rsidP="004F1FEC">
      <w:pPr>
        <w:pStyle w:val="p7"/>
        <w:rPr>
          <w:rStyle w:val="s1"/>
        </w:rPr>
      </w:pPr>
    </w:p>
    <w:p w:rsidR="002B428C" w:rsidRDefault="002B428C" w:rsidP="004F1FEC">
      <w:pPr>
        <w:pStyle w:val="p7"/>
        <w:rPr>
          <w:rStyle w:val="s1"/>
        </w:rPr>
      </w:pPr>
    </w:p>
    <w:p w:rsidR="002B428C" w:rsidRDefault="002B428C" w:rsidP="004F1FEC">
      <w:pPr>
        <w:pStyle w:val="p7"/>
        <w:rPr>
          <w:rStyle w:val="s1"/>
        </w:rPr>
      </w:pPr>
    </w:p>
    <w:p w:rsidR="002B428C" w:rsidRDefault="002B428C" w:rsidP="004F1FEC">
      <w:pPr>
        <w:pStyle w:val="p7"/>
        <w:rPr>
          <w:rStyle w:val="s1"/>
        </w:rPr>
      </w:pPr>
    </w:p>
    <w:p w:rsidR="002B428C" w:rsidRDefault="002B428C" w:rsidP="004F1FEC">
      <w:pPr>
        <w:pStyle w:val="p7"/>
        <w:rPr>
          <w:rStyle w:val="s1"/>
        </w:rPr>
      </w:pPr>
    </w:p>
    <w:p w:rsidR="002B428C" w:rsidRDefault="002B428C" w:rsidP="004F1FEC">
      <w:pPr>
        <w:pStyle w:val="p7"/>
        <w:rPr>
          <w:rStyle w:val="s1"/>
        </w:rPr>
      </w:pPr>
    </w:p>
    <w:p w:rsidR="002B428C" w:rsidRDefault="002B428C" w:rsidP="004F1FEC">
      <w:pPr>
        <w:pStyle w:val="p7"/>
        <w:rPr>
          <w:rStyle w:val="s1"/>
        </w:rPr>
      </w:pPr>
    </w:p>
    <w:p w:rsidR="002B428C" w:rsidRDefault="002B428C" w:rsidP="004F1FEC">
      <w:pPr>
        <w:pStyle w:val="p7"/>
        <w:rPr>
          <w:rStyle w:val="s1"/>
        </w:rPr>
      </w:pPr>
    </w:p>
    <w:p w:rsidR="002B428C" w:rsidRDefault="002B428C" w:rsidP="004F1FEC">
      <w:pPr>
        <w:pStyle w:val="p7"/>
        <w:rPr>
          <w:rStyle w:val="s1"/>
        </w:rPr>
      </w:pPr>
    </w:p>
    <w:p w:rsidR="002B428C" w:rsidRDefault="002B428C" w:rsidP="004F1FEC">
      <w:pPr>
        <w:pStyle w:val="p7"/>
        <w:rPr>
          <w:rStyle w:val="s1"/>
        </w:rPr>
      </w:pPr>
    </w:p>
    <w:p w:rsidR="002B428C" w:rsidRDefault="002B428C" w:rsidP="004F1FEC">
      <w:pPr>
        <w:pStyle w:val="p7"/>
        <w:rPr>
          <w:rStyle w:val="s1"/>
        </w:rPr>
      </w:pPr>
    </w:p>
    <w:p w:rsidR="004F1FEC" w:rsidRDefault="004F1FEC" w:rsidP="004F1FEC">
      <w:pPr>
        <w:pStyle w:val="p7"/>
      </w:pPr>
      <w:r>
        <w:rPr>
          <w:rStyle w:val="s1"/>
        </w:rPr>
        <w:lastRenderedPageBreak/>
        <w:t xml:space="preserve">I. </w:t>
      </w:r>
      <w:r w:rsidRPr="003C71F8">
        <w:rPr>
          <w:rStyle w:val="s1"/>
          <w:b/>
        </w:rPr>
        <w:t>Общие положения</w:t>
      </w:r>
    </w:p>
    <w:p w:rsidR="004F1FEC" w:rsidRDefault="004F1FEC" w:rsidP="004F1FEC">
      <w:pPr>
        <w:pStyle w:val="p9"/>
      </w:pPr>
      <w:r>
        <w:rPr>
          <w:rStyle w:val="s3"/>
        </w:rPr>
        <w:t>1.1.​ </w:t>
      </w:r>
      <w:r>
        <w:t>Положение о формировании фондов оценочных средств в МКУ ДО</w:t>
      </w:r>
      <w:proofErr w:type="gramStart"/>
      <w:r>
        <w:t>«М</w:t>
      </w:r>
      <w:proofErr w:type="gramEnd"/>
      <w:r>
        <w:t>окроусовская ДШИ» (далее - Положение) разработано в соответствии:</w:t>
      </w:r>
    </w:p>
    <w:p w:rsidR="004F1FEC" w:rsidRDefault="004F1FEC" w:rsidP="004F1FEC">
      <w:pPr>
        <w:pStyle w:val="p10"/>
      </w:pPr>
      <w:r>
        <w:rPr>
          <w:rStyle w:val="s4"/>
        </w:rPr>
        <w:sym w:font="Symbol" w:char="F0B7"/>
      </w:r>
      <w:r>
        <w:rPr>
          <w:rStyle w:val="s4"/>
        </w:rPr>
        <w:t>​ </w:t>
      </w:r>
      <w:r>
        <w:t>с законом Российской Федерации «Об образовании в Российской Федерации» от 29.12.2012 года №273-ФЗ;</w:t>
      </w:r>
    </w:p>
    <w:p w:rsidR="004F1FEC" w:rsidRDefault="004F1FEC" w:rsidP="004F1FEC">
      <w:pPr>
        <w:pStyle w:val="p10"/>
      </w:pPr>
      <w:r>
        <w:rPr>
          <w:rStyle w:val="s4"/>
        </w:rPr>
        <w:sym w:font="Symbol" w:char="F0B7"/>
      </w:r>
      <w:r>
        <w:rPr>
          <w:rStyle w:val="s4"/>
        </w:rPr>
        <w:t>​ </w:t>
      </w:r>
      <w:r>
        <w:t>уставом</w:t>
      </w:r>
      <w:r w:rsidRPr="003C71F8">
        <w:t xml:space="preserve"> </w:t>
      </w:r>
      <w:r>
        <w:t>МКУ ДО</w:t>
      </w:r>
      <w:proofErr w:type="gramStart"/>
      <w:r>
        <w:t>«М</w:t>
      </w:r>
      <w:proofErr w:type="gramEnd"/>
      <w:r>
        <w:t>окроусовская ДШИ» ;</w:t>
      </w:r>
    </w:p>
    <w:p w:rsidR="004F1FEC" w:rsidRDefault="004F1FEC" w:rsidP="004F1FEC">
      <w:pPr>
        <w:pStyle w:val="p10"/>
      </w:pPr>
      <w:r>
        <w:rPr>
          <w:rStyle w:val="s4"/>
        </w:rPr>
        <w:sym w:font="Symbol" w:char="F0B7"/>
      </w:r>
      <w:r>
        <w:rPr>
          <w:rStyle w:val="s4"/>
        </w:rPr>
        <w:t>​ </w:t>
      </w:r>
      <w:r>
        <w:t>на основании федеральных государственных требований по реализации дополнительных предпрофессиональных общеразвивающих программ в области музыкального искусства №145 –ФЗ, от 16.06.2011 г (ФГТ);</w:t>
      </w:r>
    </w:p>
    <w:p w:rsidR="004F1FEC" w:rsidRDefault="004F1FEC" w:rsidP="004F1FEC">
      <w:pPr>
        <w:pStyle w:val="p10"/>
      </w:pPr>
      <w:r>
        <w:rPr>
          <w:rStyle w:val="s4"/>
        </w:rPr>
        <w:sym w:font="Symbol" w:char="F0B7"/>
      </w:r>
      <w:r>
        <w:rPr>
          <w:rStyle w:val="s4"/>
        </w:rPr>
        <w:t>​ </w:t>
      </w:r>
      <w:r>
        <w:t>основе и с учётом Рекомендаций по организации образовательной и методической деятельности при реализации общеразвивающих программ в области искусств в ДШИ по видам искусств (Приложение к письму Минкультуры России от 19 ноября 2013 г. № 191-01-390/06-ГИ).</w:t>
      </w:r>
    </w:p>
    <w:p w:rsidR="004F1FEC" w:rsidRDefault="004F1FEC" w:rsidP="004F1FEC">
      <w:pPr>
        <w:pStyle w:val="p9"/>
      </w:pPr>
      <w:r>
        <w:rPr>
          <w:rStyle w:val="s3"/>
        </w:rPr>
        <w:t>1.2.​ </w:t>
      </w:r>
      <w:r>
        <w:t>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фондов оценочных средств для контроля знаний обучающихся по учебным предметам дополнительных предпрофессиональных, общеразвивающих общеобразовательных программ в области музыкального  искусства, реализуемых в</w:t>
      </w:r>
      <w:r w:rsidRPr="003C71F8">
        <w:t xml:space="preserve"> </w:t>
      </w:r>
      <w:r>
        <w:t>МКУ ДО</w:t>
      </w:r>
      <w:proofErr w:type="gramStart"/>
      <w:r>
        <w:t>«М</w:t>
      </w:r>
      <w:proofErr w:type="gramEnd"/>
      <w:r>
        <w:t>окроусовская ДШИ» .</w:t>
      </w:r>
    </w:p>
    <w:p w:rsidR="004F1FEC" w:rsidRDefault="004F1FEC" w:rsidP="004F1FEC">
      <w:pPr>
        <w:pStyle w:val="p9"/>
      </w:pPr>
      <w:r>
        <w:rPr>
          <w:rStyle w:val="s3"/>
        </w:rPr>
        <w:t>1.3.​ </w:t>
      </w:r>
      <w:r>
        <w:t>Фонды оценочных средств, представляют собой перечень контрольно- измерительных материалов, типовых заданий для практических занятий, контрольных работ, зачетов, экзаменов; тесты, а также иные формы контроля, позволяющие оценить степень и качество освоения знаний обучающихся.</w:t>
      </w:r>
    </w:p>
    <w:p w:rsidR="004F1FEC" w:rsidRDefault="004F1FEC" w:rsidP="004F1FEC">
      <w:pPr>
        <w:pStyle w:val="p9"/>
      </w:pPr>
      <w:r>
        <w:rPr>
          <w:rStyle w:val="s3"/>
        </w:rPr>
        <w:t>1.4.​ </w:t>
      </w:r>
      <w:proofErr w:type="gramStart"/>
      <w:r>
        <w:t>Положение подлежит применению в учебном процессе, обеспечивающим его реализацию по дополнительным предпрофессиональным, общеразвивающим общеобразовательным программам в области музыкального  искусства.</w:t>
      </w:r>
      <w:proofErr w:type="gramEnd"/>
    </w:p>
    <w:p w:rsidR="004F1FEC" w:rsidRDefault="004F1FEC" w:rsidP="004F1FEC">
      <w:pPr>
        <w:pStyle w:val="p9"/>
      </w:pPr>
      <w:r>
        <w:rPr>
          <w:rStyle w:val="s3"/>
        </w:rPr>
        <w:t>1.5.​ </w:t>
      </w:r>
      <w:r>
        <w:t>Фонды оценочных сре</w:t>
      </w:r>
      <w:proofErr w:type="gramStart"/>
      <w:r>
        <w:t>дств вх</w:t>
      </w:r>
      <w:proofErr w:type="gramEnd"/>
      <w:r>
        <w:t>одят в состав комплекса документов дополнительных предпрофессиональных, общеразвивающих общеобразовательных программам в области музыкального  искусства.</w:t>
      </w:r>
    </w:p>
    <w:p w:rsidR="004F1FEC" w:rsidRPr="003C71F8" w:rsidRDefault="004F1FEC" w:rsidP="004F1FEC">
      <w:pPr>
        <w:pStyle w:val="p5"/>
        <w:rPr>
          <w:b/>
        </w:rPr>
      </w:pPr>
      <w:r>
        <w:rPr>
          <w:rStyle w:val="s1"/>
        </w:rPr>
        <w:t xml:space="preserve">II. </w:t>
      </w:r>
      <w:r w:rsidRPr="003C71F8">
        <w:rPr>
          <w:rStyle w:val="s1"/>
          <w:b/>
        </w:rPr>
        <w:t>Задачи фондов оценочных средств</w:t>
      </w:r>
    </w:p>
    <w:p w:rsidR="004F1FEC" w:rsidRDefault="004F1FEC" w:rsidP="004F1FEC">
      <w:pPr>
        <w:pStyle w:val="p12"/>
      </w:pPr>
      <w:r>
        <w:t xml:space="preserve">2.1. Фонды оценочных средств являются составной частью нормативно-методического обеспечения системы оценки качества освоения обучающимися дополнительных предпрофессиональных общеобразовательных программам в области музыкального искусства. </w:t>
      </w:r>
    </w:p>
    <w:p w:rsidR="004F1FEC" w:rsidRDefault="004F1FEC" w:rsidP="004F1FEC">
      <w:pPr>
        <w:pStyle w:val="p12"/>
      </w:pPr>
      <w:r>
        <w:t xml:space="preserve">2.2. </w:t>
      </w:r>
      <w:proofErr w:type="gramStart"/>
      <w:r>
        <w:t>В соответствии с ФГТ, рекомендациями по организации образовательной и методической деятельности при реализации общеразвивающих программ в области искусств в ДШИ по видам искусств, оценка качества освоения обучающимися дополнительных предпрофессиональных, общеразвивающих общеобразовательных программам в области музыкального  искусства включает текущий контроль успеваемости, промежуточную и итоговую аттестацию обучающихся.</w:t>
      </w:r>
      <w:proofErr w:type="gramEnd"/>
    </w:p>
    <w:p w:rsidR="004F1FEC" w:rsidRDefault="004F1FEC" w:rsidP="004F1FEC">
      <w:pPr>
        <w:pStyle w:val="p12"/>
      </w:pPr>
      <w:r>
        <w:lastRenderedPageBreak/>
        <w:t xml:space="preserve">2.3. </w:t>
      </w:r>
      <w:proofErr w:type="gramStart"/>
      <w:r>
        <w:t>В соответствии с ФГТ, рекомендациями по организации образовательной и методической деятельности при реализации общеразвивающих программ в области искусств в ДШИ по видам искусств, для аттестации обучающихся образовательным учреждением разрабатываются фонды оценочных средств, включающие типовые задания, контрольные работы, тесты и методы контроля, позволяющие оценить приобретённые обучающимися знания, умения и уровень приобретённых компетенций.</w:t>
      </w:r>
      <w:proofErr w:type="gramEnd"/>
    </w:p>
    <w:p w:rsidR="004F1FEC" w:rsidRDefault="004F1FEC" w:rsidP="004F1FEC">
      <w:pPr>
        <w:pStyle w:val="p12"/>
      </w:pPr>
      <w:r>
        <w:t xml:space="preserve">2.4. При помощи фондов оценочных средств осуществляется контроль и управление процессом приобретения </w:t>
      </w:r>
      <w:proofErr w:type="gramStart"/>
      <w:r>
        <w:t>обучающимися</w:t>
      </w:r>
      <w:proofErr w:type="gramEnd"/>
      <w:r>
        <w:t xml:space="preserve"> необходимых знаний, умений и навыков, определённых в ФГТ, Рекомендациях по организации образовательной и методической деятельности при реализации общеразвивающих программ в области искусств в ДШИ по видам искусств по соответствующей образовательной программе в качестве результатов освоения учебных предметов.</w:t>
      </w:r>
    </w:p>
    <w:p w:rsidR="004F1FEC" w:rsidRDefault="004F1FEC" w:rsidP="004F1FEC">
      <w:pPr>
        <w:pStyle w:val="p5"/>
      </w:pPr>
      <w:r>
        <w:rPr>
          <w:rStyle w:val="s1"/>
        </w:rPr>
        <w:t xml:space="preserve">Ш. </w:t>
      </w:r>
      <w:r w:rsidRPr="008D09B7">
        <w:rPr>
          <w:rStyle w:val="s1"/>
          <w:b/>
        </w:rPr>
        <w:t>Условия формирования фонда оценочных средств</w:t>
      </w:r>
    </w:p>
    <w:p w:rsidR="004F1FEC" w:rsidRDefault="004F1FEC" w:rsidP="004F1FEC">
      <w:pPr>
        <w:pStyle w:val="p13"/>
      </w:pPr>
      <w:r>
        <w:t>3.1. При составлении, согласовании и утверждении фондов оценочных средств должно быть обеспечено его соответствие: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ФГТ по соответствующей образовательной программе;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дополнительным предпрофессиональным, общеразвивающим общеобразовательным программам в области музыкального  искусства и соответствующим учебным планам;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образовательным технологиям, используемым в преподавании данного учебного предмета.</w:t>
      </w:r>
    </w:p>
    <w:p w:rsidR="004F1FEC" w:rsidRDefault="004F1FEC" w:rsidP="004F1FEC">
      <w:pPr>
        <w:pStyle w:val="p4"/>
      </w:pPr>
      <w:r>
        <w:t>3.2. Основными свойствами фондов оценочных средств являются: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предметная направленность (соответствие конкретному учебному предмету);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содержание (состав и взаимосвязь структурных единиц, образующих содержание теоретической и практической части учебного предмета);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объём (количественный состав оценочных средств);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качество оценочных средств, обеспечивающее получение объективных и достоверных результатов при проведении контроля с различными целями.</w:t>
      </w:r>
    </w:p>
    <w:p w:rsidR="004F1FEC" w:rsidRDefault="004F1FEC" w:rsidP="004F1FEC">
      <w:pPr>
        <w:pStyle w:val="p15"/>
      </w:pPr>
      <w:r>
        <w:rPr>
          <w:rStyle w:val="s1"/>
        </w:rPr>
        <w:t>IV</w:t>
      </w:r>
      <w:r w:rsidRPr="008D09B7">
        <w:rPr>
          <w:rStyle w:val="s1"/>
          <w:b/>
        </w:rPr>
        <w:t>. Разработка фонда оценочных средств</w:t>
      </w:r>
    </w:p>
    <w:p w:rsidR="004F1FEC" w:rsidRDefault="004F1FEC" w:rsidP="004F1FEC">
      <w:pPr>
        <w:pStyle w:val="p4"/>
      </w:pPr>
      <w:r>
        <w:t>4.1. Фонды оценочных средств формируется на основе принципов оценивания:</w:t>
      </w:r>
    </w:p>
    <w:p w:rsidR="004F1FEC" w:rsidRDefault="004F1FEC" w:rsidP="004F1FEC">
      <w:pPr>
        <w:pStyle w:val="p16"/>
      </w:pPr>
      <w:r>
        <w:rPr>
          <w:rStyle w:val="s6"/>
        </w:rPr>
        <w:sym w:font="Symbol" w:char="F0B7"/>
      </w:r>
      <w:r>
        <w:rPr>
          <w:rStyle w:val="s6"/>
        </w:rPr>
        <w:t>​ </w:t>
      </w:r>
      <w:r>
        <w:t>валидность -</w:t>
      </w:r>
      <w:r>
        <w:rPr>
          <w:rStyle w:val="s7"/>
        </w:rPr>
        <w:t xml:space="preserve"> </w:t>
      </w:r>
      <w:r>
        <w:t>объекты оценки соответствуют поставленным целям обучения;</w:t>
      </w:r>
    </w:p>
    <w:p w:rsidR="004F1FEC" w:rsidRDefault="004F1FEC" w:rsidP="004F1FEC">
      <w:pPr>
        <w:pStyle w:val="p16"/>
      </w:pPr>
      <w:r>
        <w:rPr>
          <w:rStyle w:val="s6"/>
        </w:rPr>
        <w:sym w:font="Symbol" w:char="F0B7"/>
      </w:r>
      <w:r>
        <w:rPr>
          <w:rStyle w:val="s6"/>
        </w:rPr>
        <w:t>​ </w:t>
      </w:r>
      <w:r>
        <w:t>надёжность - использование единообразных стандартов и критериев для оценивания достижений;</w:t>
      </w:r>
    </w:p>
    <w:p w:rsidR="004F1FEC" w:rsidRDefault="004F1FEC" w:rsidP="004F1FEC">
      <w:pPr>
        <w:pStyle w:val="p16"/>
      </w:pPr>
      <w:r>
        <w:rPr>
          <w:rStyle w:val="s6"/>
        </w:rPr>
        <w:sym w:font="Symbol" w:char="F0B7"/>
      </w:r>
      <w:r>
        <w:rPr>
          <w:rStyle w:val="s6"/>
        </w:rPr>
        <w:t>​ </w:t>
      </w:r>
      <w:r>
        <w:t>справедливость - разные обучающиеся имеют равные возможности добиться успеха;</w:t>
      </w:r>
    </w:p>
    <w:p w:rsidR="004F1FEC" w:rsidRDefault="004F1FEC" w:rsidP="004F1FEC">
      <w:pPr>
        <w:pStyle w:val="p16"/>
      </w:pPr>
      <w:r>
        <w:rPr>
          <w:rStyle w:val="s6"/>
        </w:rPr>
        <w:sym w:font="Symbol" w:char="F0B7"/>
      </w:r>
      <w:r>
        <w:rPr>
          <w:rStyle w:val="s6"/>
        </w:rPr>
        <w:t>​ </w:t>
      </w:r>
      <w:r>
        <w:t>эффективность.</w:t>
      </w:r>
    </w:p>
    <w:p w:rsidR="004F1FEC" w:rsidRDefault="004F1FEC" w:rsidP="004F1FEC">
      <w:pPr>
        <w:pStyle w:val="p4"/>
      </w:pPr>
      <w:r>
        <w:lastRenderedPageBreak/>
        <w:t xml:space="preserve">4.2. Фонды оценочных средств разрабатываются преподавателем соответствующего учебного предмета по каждому предмету образовательной программы. </w:t>
      </w:r>
    </w:p>
    <w:p w:rsidR="004F1FEC" w:rsidRDefault="004F1FEC" w:rsidP="004F1FEC">
      <w:pPr>
        <w:pStyle w:val="p4"/>
      </w:pPr>
      <w:r>
        <w:t>4.3. Фонды оценочных средств составляются на основе программы учебного предмета и охватывают её наиболее актуальные разделы, темы, те или иные требования к уровню навыков и умений обучающегося.</w:t>
      </w:r>
    </w:p>
    <w:p w:rsidR="004F1FEC" w:rsidRDefault="004F1FEC" w:rsidP="004F1FEC">
      <w:pPr>
        <w:pStyle w:val="p4"/>
      </w:pPr>
      <w:r>
        <w:t>4.4. Фонды оценочных средств разрабатываются преподавателями учебных предметов, соответствующих программ, обсуждаются на заседаниях отделов и выносятся на согласование Методического Совета, утверждаются директором .</w:t>
      </w:r>
    </w:p>
    <w:p w:rsidR="004F1FEC" w:rsidRDefault="004F1FEC" w:rsidP="004F1FEC">
      <w:pPr>
        <w:pStyle w:val="p5"/>
      </w:pPr>
      <w:r>
        <w:rPr>
          <w:rStyle w:val="s1"/>
        </w:rPr>
        <w:t xml:space="preserve">V. </w:t>
      </w:r>
      <w:r w:rsidRPr="008D09B7">
        <w:rPr>
          <w:rStyle w:val="s1"/>
          <w:b/>
        </w:rPr>
        <w:t>Виды, методы и формы контроля</w:t>
      </w:r>
    </w:p>
    <w:p w:rsidR="004F1FEC" w:rsidRDefault="004F1FEC" w:rsidP="004F1FEC">
      <w:pPr>
        <w:pStyle w:val="p1"/>
      </w:pPr>
      <w:r>
        <w:t>5.1.</w:t>
      </w:r>
      <w:r>
        <w:rPr>
          <w:rStyle w:val="s1"/>
        </w:rPr>
        <w:t xml:space="preserve"> </w:t>
      </w:r>
      <w:r>
        <w:t xml:space="preserve">К </w:t>
      </w:r>
      <w:r>
        <w:rPr>
          <w:rStyle w:val="s1"/>
        </w:rPr>
        <w:t>видам</w:t>
      </w:r>
      <w:r>
        <w:t xml:space="preserve"> контроля относятся: </w:t>
      </w:r>
    </w:p>
    <w:p w:rsidR="004F1FEC" w:rsidRDefault="004F1FEC" w:rsidP="004F1FEC">
      <w:pPr>
        <w:pStyle w:val="p17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текущий контроль успеваемости;</w:t>
      </w:r>
    </w:p>
    <w:p w:rsidR="004F1FEC" w:rsidRDefault="004F1FEC" w:rsidP="004F1FEC">
      <w:pPr>
        <w:pStyle w:val="p17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промежуточная аттестация;</w:t>
      </w:r>
    </w:p>
    <w:p w:rsidR="004F1FEC" w:rsidRDefault="004F1FEC" w:rsidP="004F1FEC">
      <w:pPr>
        <w:pStyle w:val="p17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итоговая аттестация.</w:t>
      </w:r>
    </w:p>
    <w:p w:rsidR="004F1FEC" w:rsidRDefault="004F1FEC" w:rsidP="004F1FEC">
      <w:pPr>
        <w:pStyle w:val="p18"/>
      </w:pPr>
      <w:r>
        <w:rPr>
          <w:rStyle w:val="s8"/>
        </w:rPr>
        <w:t xml:space="preserve">Текущий </w:t>
      </w:r>
      <w:r>
        <w:t>контроль успеваемости – осуществляется регулярно преподавателем на уроках, это проверка усвоения учебного материала, регулярно осуществляемая на протяжении четверти. Текущий контроль учитывает темпы продвижения обучающегося, инициативность на уроках и при выполнении домашней работы, качество выполнения заданий.</w:t>
      </w:r>
      <w:r>
        <w:br/>
      </w:r>
      <w:r>
        <w:rPr>
          <w:rStyle w:val="s8"/>
        </w:rPr>
        <w:t>Промежуточная</w:t>
      </w:r>
      <w:r>
        <w:t xml:space="preserve"> - это оценка совокупности знаний, умений и теоретического, практического опыта по учебным предметам, проводимая в конце учебного года или полугодия или четверти.</w:t>
      </w:r>
      <w:r>
        <w:br/>
      </w:r>
      <w:r>
        <w:rPr>
          <w:rStyle w:val="s8"/>
        </w:rPr>
        <w:t>Итоговая</w:t>
      </w:r>
      <w:r>
        <w:t xml:space="preserve"> аттестация служит для проверки результатов освоения программы в целом с участием внешних экспертов (экзамен), проходит в конце освоения всего курса обучения, проводится в форме выпускных экзаменов.</w:t>
      </w:r>
      <w:r>
        <w:br/>
        <w:t xml:space="preserve">5.2. К </w:t>
      </w:r>
      <w:r>
        <w:rPr>
          <w:rStyle w:val="s1"/>
        </w:rPr>
        <w:t>методам и формам</w:t>
      </w:r>
      <w:r>
        <w:t xml:space="preserve"> контроля относятся: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технический зачет;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прослушивание;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контрольный урок;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 xml:space="preserve">академический концерт; 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просмотр;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 xml:space="preserve">тестирование; 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устный или письменный опрос;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контрольная работа;</w:t>
      </w:r>
    </w:p>
    <w:p w:rsidR="004F1FEC" w:rsidRDefault="004F1FEC" w:rsidP="004F1FEC">
      <w:pPr>
        <w:pStyle w:val="p17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просмотр;</w:t>
      </w:r>
    </w:p>
    <w:p w:rsidR="004F1FEC" w:rsidRDefault="004F1FEC" w:rsidP="004F1FEC">
      <w:pPr>
        <w:pStyle w:val="p17"/>
      </w:pPr>
      <w:r>
        <w:rPr>
          <w:rStyle w:val="s5"/>
        </w:rPr>
        <w:lastRenderedPageBreak/>
        <w:sym w:font="Symbol" w:char="F0B7"/>
      </w:r>
      <w:r>
        <w:rPr>
          <w:rStyle w:val="s5"/>
        </w:rPr>
        <w:t>​ </w:t>
      </w:r>
      <w:r>
        <w:t>выставка;</w:t>
      </w:r>
    </w:p>
    <w:p w:rsidR="004F1FEC" w:rsidRDefault="004F1FEC" w:rsidP="004F1FEC">
      <w:pPr>
        <w:pStyle w:val="p17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контроль с использованием технических средств и информационных систем;</w:t>
      </w:r>
    </w:p>
    <w:p w:rsidR="004F1FEC" w:rsidRDefault="004F1FEC" w:rsidP="004F1FEC">
      <w:pPr>
        <w:pStyle w:val="p17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собеседование;</w:t>
      </w:r>
    </w:p>
    <w:p w:rsidR="004F1FEC" w:rsidRDefault="004F1FEC" w:rsidP="004F1FEC">
      <w:pPr>
        <w:pStyle w:val="p17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зачет;</w:t>
      </w:r>
    </w:p>
    <w:p w:rsidR="004F1FEC" w:rsidRDefault="004F1FEC" w:rsidP="004F1FEC">
      <w:pPr>
        <w:pStyle w:val="p17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экзамен (по дисциплине, итоговый экзамен);</w:t>
      </w:r>
    </w:p>
    <w:p w:rsidR="004F1FEC" w:rsidRDefault="004F1FEC" w:rsidP="004F1FEC">
      <w:pPr>
        <w:pStyle w:val="p17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выполнение практических работ;</w:t>
      </w:r>
    </w:p>
    <w:p w:rsidR="004F1FEC" w:rsidRDefault="004F1FEC" w:rsidP="004F1FEC">
      <w:pPr>
        <w:pStyle w:val="p17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творческие работы;</w:t>
      </w:r>
    </w:p>
    <w:p w:rsidR="004F1FEC" w:rsidRDefault="004F1FEC" w:rsidP="004F1FEC">
      <w:pPr>
        <w:pStyle w:val="p17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 xml:space="preserve">реферат; </w:t>
      </w:r>
    </w:p>
    <w:p w:rsidR="004F1FEC" w:rsidRDefault="004F1FEC" w:rsidP="004F1FEC">
      <w:pPr>
        <w:pStyle w:val="p17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выпускная итоговая работа.</w:t>
      </w:r>
    </w:p>
    <w:p w:rsidR="004F1FEC" w:rsidRDefault="004F1FEC" w:rsidP="004F1FEC">
      <w:pPr>
        <w:pStyle w:val="p19"/>
      </w:pPr>
      <w:r>
        <w:t>Формы контроля, предусмотренные преподавателем в процессе изучения дисциплины, должны отражаться в рабочей программе дисциплины.</w:t>
      </w:r>
    </w:p>
    <w:p w:rsidR="004F1FEC" w:rsidRPr="008D09B7" w:rsidRDefault="004F1FEC" w:rsidP="004F1FEC">
      <w:pPr>
        <w:pStyle w:val="p5"/>
        <w:rPr>
          <w:b/>
        </w:rPr>
      </w:pPr>
      <w:r>
        <w:rPr>
          <w:rStyle w:val="s1"/>
        </w:rPr>
        <w:t xml:space="preserve">VI. </w:t>
      </w:r>
      <w:r w:rsidRPr="008D09B7">
        <w:rPr>
          <w:rStyle w:val="s1"/>
          <w:b/>
        </w:rPr>
        <w:t>Основные требования к структуре фондов оценочных средств</w:t>
      </w:r>
    </w:p>
    <w:p w:rsidR="004F1FEC" w:rsidRPr="008D09B7" w:rsidRDefault="004F1FEC" w:rsidP="004F1FEC">
      <w:pPr>
        <w:pStyle w:val="p5"/>
        <w:rPr>
          <w:b/>
        </w:rPr>
      </w:pPr>
      <w:r w:rsidRPr="008D09B7">
        <w:rPr>
          <w:rStyle w:val="s1"/>
          <w:b/>
        </w:rPr>
        <w:t>и систем оценивания</w:t>
      </w:r>
    </w:p>
    <w:p w:rsidR="004F1FEC" w:rsidRDefault="004F1FEC" w:rsidP="004F1FEC">
      <w:pPr>
        <w:pStyle w:val="p1"/>
      </w:pPr>
      <w:r>
        <w:t xml:space="preserve">6.1. В </w:t>
      </w:r>
      <w:r>
        <w:rPr>
          <w:rStyle w:val="s1"/>
        </w:rPr>
        <w:t>структуру</w:t>
      </w:r>
      <w:r>
        <w:t xml:space="preserve"> фондов оценочных средств, входят: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план-график проведения контрольно-оценочных мероприятий на весь срок обучения;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совокупность контрольно-оценочных материалов (тестов и др.), предназначенных для оценивания уровня сформированности полученных знаний на определенных этапах обучения;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методические материалы (требования к аттестации), определяющие процедуры оценивания оценки качества знаний;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материалы итогового экзамена для выпускников;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методические материалы, определяющие требования (требования к аттестации), процедуру защиты и критерии оценки выпускного экзамена, выпускной работы на основе требований ФГТ;</w:t>
      </w:r>
    </w:p>
    <w:p w:rsidR="004F1FEC" w:rsidRDefault="004F1FEC" w:rsidP="004F1FEC">
      <w:pPr>
        <w:pStyle w:val="p20"/>
      </w:pPr>
      <w:r>
        <w:t>6.2. Комплекс оценочных средств по каждому учебному предмету должен соответствовать программе и включать оценочные средства по каждому разделу учебного предмета. Каждое оценочное средство по теме должно обеспечивать проверку усвоения конкретных элементов учебного материала.</w:t>
      </w:r>
    </w:p>
    <w:p w:rsidR="004F1FEC" w:rsidRDefault="004F1FEC" w:rsidP="004F1FEC">
      <w:pPr>
        <w:pStyle w:val="p5"/>
      </w:pPr>
      <w:r>
        <w:rPr>
          <w:rStyle w:val="s1"/>
        </w:rPr>
        <w:t xml:space="preserve">VII. </w:t>
      </w:r>
      <w:r w:rsidRPr="008D09B7">
        <w:rPr>
          <w:rStyle w:val="s1"/>
          <w:b/>
        </w:rPr>
        <w:t>Экспертиза оценочных средств</w:t>
      </w:r>
    </w:p>
    <w:p w:rsidR="004F1FEC" w:rsidRDefault="004F1FEC" w:rsidP="004F1FEC">
      <w:pPr>
        <w:pStyle w:val="p4"/>
      </w:pPr>
      <w:r>
        <w:t>7.1. Создаваемые фонды оценочных средств должны проходить экспертизу:</w:t>
      </w:r>
    </w:p>
    <w:p w:rsidR="004F1FEC" w:rsidRDefault="004F1FEC" w:rsidP="004F1FEC">
      <w:pPr>
        <w:pStyle w:val="p14"/>
      </w:pPr>
      <w:r>
        <w:rPr>
          <w:rStyle w:val="s5"/>
        </w:rPr>
        <w:lastRenderedPageBreak/>
        <w:sym w:font="Symbol" w:char="F0B7"/>
      </w:r>
      <w:r>
        <w:rPr>
          <w:rStyle w:val="s5"/>
        </w:rPr>
        <w:t>​ </w:t>
      </w:r>
      <w:proofErr w:type="gramStart"/>
      <w:r>
        <w:t>внутреннюю</w:t>
      </w:r>
      <w:proofErr w:type="gramEnd"/>
      <w:r>
        <w:t xml:space="preserve"> (внутри школьную) - в качестве экспертов привлекаются преподаватели, обучающиеся выпускных классов; </w:t>
      </w:r>
    </w:p>
    <w:p w:rsidR="004F1FEC" w:rsidRDefault="004F1FEC" w:rsidP="004F1FEC">
      <w:pPr>
        <w:pStyle w:val="p4"/>
      </w:pPr>
      <w:r>
        <w:t>7.2. Экспертиза фондов оценочных средств, проводится с целью установления соответствий: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требований ФГТ; Рекомендаций по организации образовательной и методической деятельности при реализации общеразвивающих программ в области искусств в ДШИ по видам искусств (Приложение к письму Минкультуры России от 19 ноября 2013 г. № 191-01-390/06-ГИ);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дополнительным предпрофессиональным, общеразвивающим общеобразовательным программам в области музыкального искусства;</w:t>
      </w:r>
    </w:p>
    <w:p w:rsidR="004F1FEC" w:rsidRDefault="004F1FEC" w:rsidP="004F1FEC">
      <w:pPr>
        <w:pStyle w:val="p14"/>
      </w:pPr>
      <w:r>
        <w:rPr>
          <w:rStyle w:val="s5"/>
        </w:rPr>
        <w:sym w:font="Symbol" w:char="F0B7"/>
      </w:r>
      <w:r>
        <w:rPr>
          <w:rStyle w:val="s5"/>
        </w:rPr>
        <w:t>​ </w:t>
      </w:r>
      <w:r>
        <w:t>целям и задачам обучения, сформулированным в программе учебного предмета.</w:t>
      </w:r>
    </w:p>
    <w:p w:rsidR="004F1FEC" w:rsidRDefault="004F1FEC" w:rsidP="004F1FEC">
      <w:pPr>
        <w:pStyle w:val="p4"/>
      </w:pPr>
      <w:r>
        <w:t>7.3. Итоги экспертизы оформляются документально экспертным заключением.</w:t>
      </w:r>
    </w:p>
    <w:p w:rsidR="004F1FEC" w:rsidRDefault="004F1FEC" w:rsidP="004F1FEC">
      <w:pPr>
        <w:pStyle w:val="p5"/>
      </w:pPr>
      <w:r>
        <w:rPr>
          <w:rStyle w:val="s1"/>
        </w:rPr>
        <w:t xml:space="preserve">VIII. </w:t>
      </w:r>
      <w:r w:rsidRPr="003B748D">
        <w:rPr>
          <w:rStyle w:val="s1"/>
          <w:b/>
        </w:rPr>
        <w:t>Ответственность за разработку и хранение фондов оценочных средств</w:t>
      </w:r>
    </w:p>
    <w:p w:rsidR="004F1FEC" w:rsidRDefault="004F1FEC" w:rsidP="004F1FEC">
      <w:pPr>
        <w:pStyle w:val="p4"/>
      </w:pPr>
      <w:r>
        <w:t>8.1. Ответственность за разработку фондов оценочных средств несёт преподаватель, который преподаёт данный учебный предмет и заведующие отделами.</w:t>
      </w:r>
    </w:p>
    <w:p w:rsidR="004F1FEC" w:rsidRDefault="004F1FEC" w:rsidP="004F1FEC">
      <w:pPr>
        <w:pStyle w:val="p4"/>
      </w:pPr>
      <w:r>
        <w:t>8.2. Ответственность за координацию действий Методического Совета по созданию фондов оценочных в целом по образовательной программе возлагается на директора .</w:t>
      </w:r>
    </w:p>
    <w:p w:rsidR="004F1FEC" w:rsidRDefault="004F1FEC" w:rsidP="004F1FEC">
      <w:pPr>
        <w:pStyle w:val="p4"/>
      </w:pPr>
      <w:r>
        <w:t>8.3. Ответственным исполнителем разработки фонда оценочных средств является заместитель директора по учебно-воспитательной работе.</w:t>
      </w:r>
    </w:p>
    <w:p w:rsidR="004F1FEC" w:rsidRDefault="004F1FEC" w:rsidP="004F1FEC">
      <w:pPr>
        <w:pStyle w:val="p4"/>
      </w:pPr>
      <w:r>
        <w:t xml:space="preserve">8.4. </w:t>
      </w:r>
      <w:proofErr w:type="gramStart"/>
      <w:r>
        <w:t>Печатный экземпляр фондов оценочных средств хранится в составе учебно-методических комплексов по учебному предмету у преподавателей и заведующих отделениями, они несут ответственность за нераспространение оценочных средств среди обучающихся образовательного учреждения.</w:t>
      </w:r>
      <w:proofErr w:type="gramEnd"/>
    </w:p>
    <w:p w:rsidR="009F542F" w:rsidRDefault="009F542F"/>
    <w:sectPr w:rsidR="009F542F" w:rsidSect="009F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E7"/>
    <w:multiLevelType w:val="hybridMultilevel"/>
    <w:tmpl w:val="2E5C094C"/>
    <w:lvl w:ilvl="0" w:tplc="FF0E5F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FEC"/>
    <w:rsid w:val="00006B1B"/>
    <w:rsid w:val="0001715A"/>
    <w:rsid w:val="00023BAC"/>
    <w:rsid w:val="000312D2"/>
    <w:rsid w:val="000334F1"/>
    <w:rsid w:val="00051FFD"/>
    <w:rsid w:val="00052FAD"/>
    <w:rsid w:val="0005452C"/>
    <w:rsid w:val="00061739"/>
    <w:rsid w:val="000624E8"/>
    <w:rsid w:val="00063008"/>
    <w:rsid w:val="00065CE0"/>
    <w:rsid w:val="000677D2"/>
    <w:rsid w:val="00075C6F"/>
    <w:rsid w:val="00082BD3"/>
    <w:rsid w:val="000918CD"/>
    <w:rsid w:val="000969AB"/>
    <w:rsid w:val="000A4ABA"/>
    <w:rsid w:val="000C345F"/>
    <w:rsid w:val="000C692B"/>
    <w:rsid w:val="000E3B37"/>
    <w:rsid w:val="000F26E7"/>
    <w:rsid w:val="0011039A"/>
    <w:rsid w:val="001206F4"/>
    <w:rsid w:val="00126390"/>
    <w:rsid w:val="001703F4"/>
    <w:rsid w:val="001706DB"/>
    <w:rsid w:val="001740D4"/>
    <w:rsid w:val="00195898"/>
    <w:rsid w:val="001D0F06"/>
    <w:rsid w:val="001D58B8"/>
    <w:rsid w:val="001E461F"/>
    <w:rsid w:val="001E71AB"/>
    <w:rsid w:val="00207BEF"/>
    <w:rsid w:val="002246BE"/>
    <w:rsid w:val="002276AA"/>
    <w:rsid w:val="0022785B"/>
    <w:rsid w:val="00230140"/>
    <w:rsid w:val="002358ED"/>
    <w:rsid w:val="00245AFF"/>
    <w:rsid w:val="002524D8"/>
    <w:rsid w:val="002525F8"/>
    <w:rsid w:val="0028606A"/>
    <w:rsid w:val="00295C11"/>
    <w:rsid w:val="002A46D5"/>
    <w:rsid w:val="002B428C"/>
    <w:rsid w:val="002B4EF6"/>
    <w:rsid w:val="002D5B4E"/>
    <w:rsid w:val="002E1978"/>
    <w:rsid w:val="00302CAB"/>
    <w:rsid w:val="0032497D"/>
    <w:rsid w:val="003317B7"/>
    <w:rsid w:val="00337369"/>
    <w:rsid w:val="00363460"/>
    <w:rsid w:val="00363C89"/>
    <w:rsid w:val="00363F45"/>
    <w:rsid w:val="00366507"/>
    <w:rsid w:val="00371DFE"/>
    <w:rsid w:val="00375EF4"/>
    <w:rsid w:val="00381F5B"/>
    <w:rsid w:val="0039764A"/>
    <w:rsid w:val="003A0FF0"/>
    <w:rsid w:val="003B41CC"/>
    <w:rsid w:val="003C0925"/>
    <w:rsid w:val="003E70CB"/>
    <w:rsid w:val="003F6AB0"/>
    <w:rsid w:val="00407A06"/>
    <w:rsid w:val="0042489A"/>
    <w:rsid w:val="00425C06"/>
    <w:rsid w:val="00431F1E"/>
    <w:rsid w:val="00457163"/>
    <w:rsid w:val="00457821"/>
    <w:rsid w:val="0046201D"/>
    <w:rsid w:val="00482DDC"/>
    <w:rsid w:val="00486AF7"/>
    <w:rsid w:val="004916F1"/>
    <w:rsid w:val="0049397F"/>
    <w:rsid w:val="004957C7"/>
    <w:rsid w:val="004A4C22"/>
    <w:rsid w:val="004B25ED"/>
    <w:rsid w:val="004B2B59"/>
    <w:rsid w:val="004C641E"/>
    <w:rsid w:val="004D5724"/>
    <w:rsid w:val="004D572B"/>
    <w:rsid w:val="004F1546"/>
    <w:rsid w:val="004F1FEC"/>
    <w:rsid w:val="00504168"/>
    <w:rsid w:val="005049C3"/>
    <w:rsid w:val="00517673"/>
    <w:rsid w:val="00517909"/>
    <w:rsid w:val="0052333F"/>
    <w:rsid w:val="0052398E"/>
    <w:rsid w:val="00525B8E"/>
    <w:rsid w:val="0053179A"/>
    <w:rsid w:val="00542B00"/>
    <w:rsid w:val="0054762E"/>
    <w:rsid w:val="00570EBF"/>
    <w:rsid w:val="005772C9"/>
    <w:rsid w:val="00583CA6"/>
    <w:rsid w:val="00586751"/>
    <w:rsid w:val="005A337B"/>
    <w:rsid w:val="005A7D56"/>
    <w:rsid w:val="005B0FBB"/>
    <w:rsid w:val="005B4635"/>
    <w:rsid w:val="005D219A"/>
    <w:rsid w:val="005D6E27"/>
    <w:rsid w:val="005E50C0"/>
    <w:rsid w:val="0060009B"/>
    <w:rsid w:val="00601C5E"/>
    <w:rsid w:val="0061711C"/>
    <w:rsid w:val="00620D5E"/>
    <w:rsid w:val="00645A0A"/>
    <w:rsid w:val="00645A31"/>
    <w:rsid w:val="00660702"/>
    <w:rsid w:val="006630D5"/>
    <w:rsid w:val="00667A3C"/>
    <w:rsid w:val="00675776"/>
    <w:rsid w:val="006805F9"/>
    <w:rsid w:val="00695679"/>
    <w:rsid w:val="006A095C"/>
    <w:rsid w:val="006A169B"/>
    <w:rsid w:val="006A277E"/>
    <w:rsid w:val="006B0B1D"/>
    <w:rsid w:val="006C1BF6"/>
    <w:rsid w:val="006C37B3"/>
    <w:rsid w:val="006D21F7"/>
    <w:rsid w:val="006E29D0"/>
    <w:rsid w:val="006F210D"/>
    <w:rsid w:val="006F3E48"/>
    <w:rsid w:val="0072531F"/>
    <w:rsid w:val="00734511"/>
    <w:rsid w:val="00753966"/>
    <w:rsid w:val="00763319"/>
    <w:rsid w:val="00772E3E"/>
    <w:rsid w:val="00784868"/>
    <w:rsid w:val="007A4E7D"/>
    <w:rsid w:val="007B1012"/>
    <w:rsid w:val="007B7610"/>
    <w:rsid w:val="007E5B48"/>
    <w:rsid w:val="007F256E"/>
    <w:rsid w:val="007F2597"/>
    <w:rsid w:val="00806546"/>
    <w:rsid w:val="0082455F"/>
    <w:rsid w:val="00830D97"/>
    <w:rsid w:val="008318EA"/>
    <w:rsid w:val="0083785A"/>
    <w:rsid w:val="008401C4"/>
    <w:rsid w:val="008424CD"/>
    <w:rsid w:val="008529E0"/>
    <w:rsid w:val="00857204"/>
    <w:rsid w:val="00857CCD"/>
    <w:rsid w:val="008668F3"/>
    <w:rsid w:val="0087476A"/>
    <w:rsid w:val="00876D56"/>
    <w:rsid w:val="008833C0"/>
    <w:rsid w:val="00885D75"/>
    <w:rsid w:val="00890B47"/>
    <w:rsid w:val="008960B5"/>
    <w:rsid w:val="008A5731"/>
    <w:rsid w:val="008A77B5"/>
    <w:rsid w:val="008B5A03"/>
    <w:rsid w:val="008C0BF5"/>
    <w:rsid w:val="008C4570"/>
    <w:rsid w:val="008D72D8"/>
    <w:rsid w:val="008E03A7"/>
    <w:rsid w:val="008E56D3"/>
    <w:rsid w:val="008E6EB7"/>
    <w:rsid w:val="008F1F75"/>
    <w:rsid w:val="008F5523"/>
    <w:rsid w:val="00913513"/>
    <w:rsid w:val="00915309"/>
    <w:rsid w:val="009179E6"/>
    <w:rsid w:val="009206EE"/>
    <w:rsid w:val="00931511"/>
    <w:rsid w:val="009344E3"/>
    <w:rsid w:val="00934EF1"/>
    <w:rsid w:val="00951A4B"/>
    <w:rsid w:val="00955F5E"/>
    <w:rsid w:val="00957264"/>
    <w:rsid w:val="00961FDE"/>
    <w:rsid w:val="009645AD"/>
    <w:rsid w:val="009711B5"/>
    <w:rsid w:val="0097769E"/>
    <w:rsid w:val="009B2501"/>
    <w:rsid w:val="009D2DA3"/>
    <w:rsid w:val="009D42E4"/>
    <w:rsid w:val="009D7C88"/>
    <w:rsid w:val="009F103D"/>
    <w:rsid w:val="009F542F"/>
    <w:rsid w:val="00A16464"/>
    <w:rsid w:val="00A16C54"/>
    <w:rsid w:val="00A330A8"/>
    <w:rsid w:val="00A36914"/>
    <w:rsid w:val="00A4054C"/>
    <w:rsid w:val="00A4067D"/>
    <w:rsid w:val="00A51D0A"/>
    <w:rsid w:val="00A660CF"/>
    <w:rsid w:val="00A67218"/>
    <w:rsid w:val="00A7088A"/>
    <w:rsid w:val="00A740DA"/>
    <w:rsid w:val="00A80367"/>
    <w:rsid w:val="00A85461"/>
    <w:rsid w:val="00A92300"/>
    <w:rsid w:val="00AA29E9"/>
    <w:rsid w:val="00AA3CA0"/>
    <w:rsid w:val="00AB1193"/>
    <w:rsid w:val="00AD4DA1"/>
    <w:rsid w:val="00AD66A5"/>
    <w:rsid w:val="00AD7EB4"/>
    <w:rsid w:val="00AE1519"/>
    <w:rsid w:val="00AE26FB"/>
    <w:rsid w:val="00AE747D"/>
    <w:rsid w:val="00AF07EE"/>
    <w:rsid w:val="00AF5314"/>
    <w:rsid w:val="00B073A5"/>
    <w:rsid w:val="00B173D6"/>
    <w:rsid w:val="00B247B5"/>
    <w:rsid w:val="00B24F29"/>
    <w:rsid w:val="00B258CF"/>
    <w:rsid w:val="00B26CC8"/>
    <w:rsid w:val="00B2710B"/>
    <w:rsid w:val="00B4198C"/>
    <w:rsid w:val="00B41E1F"/>
    <w:rsid w:val="00B71C67"/>
    <w:rsid w:val="00B824D4"/>
    <w:rsid w:val="00B86FF9"/>
    <w:rsid w:val="00B91D2C"/>
    <w:rsid w:val="00BA05AF"/>
    <w:rsid w:val="00BB1318"/>
    <w:rsid w:val="00BB2799"/>
    <w:rsid w:val="00BB6B5C"/>
    <w:rsid w:val="00BD2307"/>
    <w:rsid w:val="00BD2C39"/>
    <w:rsid w:val="00BE4659"/>
    <w:rsid w:val="00C01272"/>
    <w:rsid w:val="00C13C9B"/>
    <w:rsid w:val="00C2437C"/>
    <w:rsid w:val="00C24462"/>
    <w:rsid w:val="00C26F8D"/>
    <w:rsid w:val="00C63009"/>
    <w:rsid w:val="00C77BD6"/>
    <w:rsid w:val="00C815A5"/>
    <w:rsid w:val="00C833EC"/>
    <w:rsid w:val="00C955AF"/>
    <w:rsid w:val="00CB3BB7"/>
    <w:rsid w:val="00CB5CB4"/>
    <w:rsid w:val="00CD2B38"/>
    <w:rsid w:val="00CE4FFF"/>
    <w:rsid w:val="00CE6EF2"/>
    <w:rsid w:val="00CF06DB"/>
    <w:rsid w:val="00CF3381"/>
    <w:rsid w:val="00CF415B"/>
    <w:rsid w:val="00D020BC"/>
    <w:rsid w:val="00D02531"/>
    <w:rsid w:val="00D033A8"/>
    <w:rsid w:val="00D0373F"/>
    <w:rsid w:val="00D05E68"/>
    <w:rsid w:val="00D07AA2"/>
    <w:rsid w:val="00D11F10"/>
    <w:rsid w:val="00D12E6B"/>
    <w:rsid w:val="00D14A49"/>
    <w:rsid w:val="00D22FE4"/>
    <w:rsid w:val="00D43913"/>
    <w:rsid w:val="00D518E3"/>
    <w:rsid w:val="00D526F8"/>
    <w:rsid w:val="00D54ECD"/>
    <w:rsid w:val="00D57A0E"/>
    <w:rsid w:val="00D60230"/>
    <w:rsid w:val="00D61DDE"/>
    <w:rsid w:val="00D65657"/>
    <w:rsid w:val="00D7203D"/>
    <w:rsid w:val="00D72090"/>
    <w:rsid w:val="00D77CB3"/>
    <w:rsid w:val="00D947C4"/>
    <w:rsid w:val="00DA06D3"/>
    <w:rsid w:val="00DA68FC"/>
    <w:rsid w:val="00DC1267"/>
    <w:rsid w:val="00DF461E"/>
    <w:rsid w:val="00DF78B3"/>
    <w:rsid w:val="00E27455"/>
    <w:rsid w:val="00E377AF"/>
    <w:rsid w:val="00E45230"/>
    <w:rsid w:val="00E45956"/>
    <w:rsid w:val="00E61AC0"/>
    <w:rsid w:val="00E92710"/>
    <w:rsid w:val="00E92E55"/>
    <w:rsid w:val="00EA036A"/>
    <w:rsid w:val="00EA46A0"/>
    <w:rsid w:val="00EB20A8"/>
    <w:rsid w:val="00EC0D59"/>
    <w:rsid w:val="00EC1875"/>
    <w:rsid w:val="00EC4EC0"/>
    <w:rsid w:val="00EC6BB4"/>
    <w:rsid w:val="00ED261D"/>
    <w:rsid w:val="00ED3514"/>
    <w:rsid w:val="00ED5543"/>
    <w:rsid w:val="00EE584C"/>
    <w:rsid w:val="00EF19CA"/>
    <w:rsid w:val="00EF19D4"/>
    <w:rsid w:val="00F3042E"/>
    <w:rsid w:val="00F3638C"/>
    <w:rsid w:val="00F44B86"/>
    <w:rsid w:val="00F62026"/>
    <w:rsid w:val="00F67F61"/>
    <w:rsid w:val="00F72193"/>
    <w:rsid w:val="00F969A2"/>
    <w:rsid w:val="00FB08EC"/>
    <w:rsid w:val="00FB16B6"/>
    <w:rsid w:val="00FB4BAF"/>
    <w:rsid w:val="00FC3226"/>
    <w:rsid w:val="00FC5503"/>
    <w:rsid w:val="00FD0A4C"/>
    <w:rsid w:val="00FD2D28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1FEC"/>
  </w:style>
  <w:style w:type="paragraph" w:customStyle="1" w:styleId="p6">
    <w:name w:val="p6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F1FEC"/>
  </w:style>
  <w:style w:type="paragraph" w:customStyle="1" w:styleId="p7">
    <w:name w:val="p7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F1FEC"/>
  </w:style>
  <w:style w:type="paragraph" w:customStyle="1" w:styleId="p10">
    <w:name w:val="p10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F1FEC"/>
  </w:style>
  <w:style w:type="paragraph" w:customStyle="1" w:styleId="p12">
    <w:name w:val="p12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F1FEC"/>
  </w:style>
  <w:style w:type="paragraph" w:customStyle="1" w:styleId="p15">
    <w:name w:val="p15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F1FEC"/>
  </w:style>
  <w:style w:type="character" w:customStyle="1" w:styleId="s7">
    <w:name w:val="s7"/>
    <w:basedOn w:val="a0"/>
    <w:rsid w:val="004F1FEC"/>
  </w:style>
  <w:style w:type="paragraph" w:customStyle="1" w:styleId="p17">
    <w:name w:val="p17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F1FEC"/>
  </w:style>
  <w:style w:type="paragraph" w:customStyle="1" w:styleId="p19">
    <w:name w:val="p19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F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1456</Words>
  <Characters>8302</Characters>
  <Application>Microsoft Office Word</Application>
  <DocSecurity>0</DocSecurity>
  <Lines>69</Lines>
  <Paragraphs>19</Paragraphs>
  <ScaleCrop>false</ScaleCrop>
  <Company>Microsoft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важенина</cp:lastModifiedBy>
  <cp:revision>5</cp:revision>
  <cp:lastPrinted>2017-04-24T08:18:00Z</cp:lastPrinted>
  <dcterms:created xsi:type="dcterms:W3CDTF">2017-04-17T10:20:00Z</dcterms:created>
  <dcterms:modified xsi:type="dcterms:W3CDTF">2017-04-28T16:50:00Z</dcterms:modified>
</cp:coreProperties>
</file>